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B34749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</w:t>
      </w:r>
      <w:r w:rsidR="00F42C4B">
        <w:rPr>
          <w:b/>
          <w:bCs/>
          <w:color w:val="000000"/>
          <w:sz w:val="24"/>
          <w:szCs w:val="24"/>
        </w:rPr>
        <w:t>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66C9988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42C4B" w:rsidRPr="00F42C4B">
        <w:rPr>
          <w:b/>
          <w:smallCaps/>
          <w:sz w:val="24"/>
          <w:szCs w:val="24"/>
        </w:rPr>
        <w:t>ORICELIA FIDELIS MARTINS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2E87587F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95AD209" w14:textId="77777777" w:rsidR="00A47583" w:rsidRPr="00B67506" w:rsidRDefault="00A47583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47583">
      <w:pPr>
        <w:pStyle w:val="Corpodetexto2"/>
        <w:rPr>
          <w:bCs/>
          <w:sz w:val="24"/>
          <w:szCs w:val="24"/>
        </w:rPr>
      </w:pPr>
    </w:p>
    <w:p w14:paraId="0F8ECEC0" w14:textId="17C42C2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F42C4B" w:rsidRPr="00F42C4B">
        <w:rPr>
          <w:b/>
          <w:smallCaps/>
          <w:sz w:val="24"/>
          <w:szCs w:val="24"/>
        </w:rPr>
        <w:t>ORICELIA FIDELIS MARTINS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F42C4B" w:rsidRPr="00F42C4B">
        <w:rPr>
          <w:sz w:val="24"/>
          <w:szCs w:val="24"/>
        </w:rPr>
        <w:t>3.648.264-8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42C4B" w:rsidRPr="00F42C4B">
        <w:rPr>
          <w:sz w:val="24"/>
          <w:szCs w:val="24"/>
        </w:rPr>
        <w:t>528.460.679-53</w:t>
      </w:r>
      <w:r w:rsidRPr="00B67506">
        <w:rPr>
          <w:sz w:val="24"/>
          <w:szCs w:val="24"/>
        </w:rPr>
        <w:t xml:space="preserve">, </w:t>
      </w:r>
      <w:r w:rsidR="00F42C4B" w:rsidRPr="00F42C4B">
        <w:rPr>
          <w:sz w:val="24"/>
          <w:szCs w:val="24"/>
        </w:rPr>
        <w:t>referente à matricula 2</w:t>
      </w:r>
      <w:r w:rsidR="00F42C4B">
        <w:rPr>
          <w:sz w:val="24"/>
          <w:szCs w:val="24"/>
        </w:rPr>
        <w:t xml:space="preserve">747011, </w:t>
      </w:r>
      <w:r w:rsidRPr="00B67506">
        <w:rPr>
          <w:sz w:val="24"/>
          <w:szCs w:val="24"/>
        </w:rPr>
        <w:t xml:space="preserve">relativas ao período aquisitivo de </w:t>
      </w:r>
      <w:r w:rsidR="00F42C4B">
        <w:rPr>
          <w:sz w:val="24"/>
          <w:szCs w:val="24"/>
        </w:rPr>
        <w:t>0</w:t>
      </w:r>
      <w:r w:rsidR="00A96C9F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42C4B">
        <w:rPr>
          <w:sz w:val="24"/>
          <w:szCs w:val="24"/>
        </w:rPr>
        <w:t>1</w:t>
      </w:r>
      <w:r w:rsidRPr="00B67506">
        <w:rPr>
          <w:sz w:val="24"/>
          <w:szCs w:val="24"/>
        </w:rPr>
        <w:t>/20</w:t>
      </w:r>
      <w:r w:rsidR="004C655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F42C4B">
        <w:rPr>
          <w:sz w:val="24"/>
          <w:szCs w:val="24"/>
        </w:rPr>
        <w:t>3</w:t>
      </w:r>
      <w:r w:rsidR="006E4717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42C4B">
        <w:rPr>
          <w:sz w:val="24"/>
          <w:szCs w:val="24"/>
        </w:rPr>
        <w:t>1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F42C4B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F42C4B">
        <w:rPr>
          <w:sz w:val="24"/>
          <w:szCs w:val="24"/>
        </w:rPr>
        <w:t>17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F42C4B">
        <w:rPr>
          <w:sz w:val="24"/>
          <w:szCs w:val="24"/>
        </w:rPr>
        <w:t>16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181ED8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F42C4B">
        <w:rPr>
          <w:sz w:val="24"/>
          <w:szCs w:val="24"/>
        </w:rPr>
        <w:t>17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583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59</cp:revision>
  <cp:lastPrinted>2014-10-13T19:47:00Z</cp:lastPrinted>
  <dcterms:created xsi:type="dcterms:W3CDTF">2021-01-02T18:06:00Z</dcterms:created>
  <dcterms:modified xsi:type="dcterms:W3CDTF">2021-06-17T19:54:00Z</dcterms:modified>
</cp:coreProperties>
</file>